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65B" w:rsidRPr="001A3E7F" w:rsidRDefault="000A565B" w:rsidP="000A56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COLEGIO DE POSTGRADUADOS</w:t>
      </w:r>
    </w:p>
    <w:p w:rsidR="000A565B" w:rsidRPr="001A3E7F" w:rsidRDefault="000A565B" w:rsidP="000A56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CAMPUS TABASCO</w:t>
      </w:r>
    </w:p>
    <w:p w:rsidR="000A565B" w:rsidRPr="001A3E7F" w:rsidRDefault="000A565B" w:rsidP="000A56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565B" w:rsidRPr="001A3E7F" w:rsidRDefault="000A565B" w:rsidP="000A56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MAESTRÍA EN CIENCIAS EN PRODUCCIÓN AGROALIMENTARIA EN EL TRÓPICO</w:t>
      </w:r>
    </w:p>
    <w:p w:rsidR="000A565B" w:rsidRPr="001A3E7F" w:rsidRDefault="000A565B" w:rsidP="000A56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565B" w:rsidRPr="001A3E7F" w:rsidRDefault="000A565B" w:rsidP="000A56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PROGRAMA DE ESTUDIO</w:t>
      </w:r>
    </w:p>
    <w:p w:rsidR="000A565B" w:rsidRPr="001A3E7F" w:rsidRDefault="000A565B" w:rsidP="000A56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565B" w:rsidRPr="001A3E7F" w:rsidRDefault="000A565B" w:rsidP="000A56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MANEJO SANITARIO DE LOS SISTEMAS PECUARIOS</w:t>
      </w:r>
    </w:p>
    <w:p w:rsidR="000A565B" w:rsidRPr="001A3E7F" w:rsidRDefault="000A565B" w:rsidP="000A56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20"/>
        <w:gridCol w:w="2191"/>
        <w:gridCol w:w="57"/>
        <w:gridCol w:w="15"/>
        <w:gridCol w:w="2118"/>
        <w:gridCol w:w="135"/>
        <w:gridCol w:w="4196"/>
        <w:gridCol w:w="51"/>
      </w:tblGrid>
      <w:tr w:rsidR="000A565B" w:rsidRPr="00BD05AE" w:rsidTr="004D2475">
        <w:tc>
          <w:tcPr>
            <w:tcW w:w="6572" w:type="dxa"/>
            <w:gridSpan w:val="3"/>
            <w:shd w:val="clear" w:color="auto" w:fill="auto"/>
          </w:tcPr>
          <w:p w:rsidR="000A565B" w:rsidRPr="00BD05AE" w:rsidRDefault="000A565B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CLAVE: PAT 631</w:t>
            </w:r>
          </w:p>
        </w:tc>
        <w:tc>
          <w:tcPr>
            <w:tcW w:w="6572" w:type="dxa"/>
            <w:gridSpan w:val="6"/>
            <w:shd w:val="clear" w:color="auto" w:fill="auto"/>
          </w:tcPr>
          <w:p w:rsidR="000A565B" w:rsidRPr="00BD05AE" w:rsidRDefault="000A565B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CRÉDITOS: 3</w:t>
            </w:r>
          </w:p>
        </w:tc>
      </w:tr>
      <w:tr w:rsidR="000A565B" w:rsidRPr="00BD05AE" w:rsidTr="004D2475">
        <w:tc>
          <w:tcPr>
            <w:tcW w:w="13144" w:type="dxa"/>
            <w:gridSpan w:val="9"/>
            <w:shd w:val="clear" w:color="auto" w:fill="auto"/>
          </w:tcPr>
          <w:p w:rsidR="000A565B" w:rsidRPr="00BD05AE" w:rsidRDefault="000A565B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COMPETENCIAS</w:t>
            </w:r>
          </w:p>
        </w:tc>
      </w:tr>
      <w:tr w:rsidR="000A565B" w:rsidRPr="00BD05AE" w:rsidTr="004D2475">
        <w:tc>
          <w:tcPr>
            <w:tcW w:w="6629" w:type="dxa"/>
            <w:gridSpan w:val="4"/>
            <w:shd w:val="clear" w:color="auto" w:fill="auto"/>
          </w:tcPr>
          <w:p w:rsidR="000A565B" w:rsidRPr="00BD05AE" w:rsidRDefault="000A565B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GENÉRICAS:</w:t>
            </w:r>
          </w:p>
          <w:p w:rsidR="000A565B" w:rsidRPr="00BD05AE" w:rsidRDefault="000A565B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565B" w:rsidRPr="00A960C7" w:rsidRDefault="000A565B" w:rsidP="000A565B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abstracción, análisis y síntesis.</w:t>
            </w:r>
          </w:p>
          <w:p w:rsidR="000A565B" w:rsidRPr="00A960C7" w:rsidRDefault="000A565B" w:rsidP="000A565B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Habilidades para obtener y analizar información de diferentes fuentes</w:t>
            </w:r>
          </w:p>
          <w:p w:rsidR="000A565B" w:rsidRPr="00A960C7" w:rsidRDefault="000A565B" w:rsidP="000A565B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para identificar, planear y resolver problemas.</w:t>
            </w:r>
          </w:p>
          <w:p w:rsidR="000A565B" w:rsidRPr="00A960C7" w:rsidRDefault="000A565B" w:rsidP="000A565B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Habilidad para comunicarse con expertos de otros campos.</w:t>
            </w:r>
          </w:p>
          <w:p w:rsidR="000A565B" w:rsidRPr="00A960C7" w:rsidRDefault="000A565B" w:rsidP="000A565B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aplicar el conocimiento en la práctica.</w:t>
            </w:r>
          </w:p>
          <w:p w:rsidR="000A565B" w:rsidRPr="00BD05AE" w:rsidRDefault="000A565B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5" w:type="dxa"/>
            <w:gridSpan w:val="5"/>
            <w:shd w:val="clear" w:color="auto" w:fill="auto"/>
          </w:tcPr>
          <w:p w:rsidR="000A565B" w:rsidRPr="00BD05AE" w:rsidRDefault="000A565B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ESPECÍFICAS:</w:t>
            </w:r>
          </w:p>
          <w:p w:rsidR="000A565B" w:rsidRPr="00BD05AE" w:rsidRDefault="000A565B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565B" w:rsidRPr="00A960C7" w:rsidRDefault="000A565B" w:rsidP="000A565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Desarrollar sistemas agroalimentarios para mejorarlos, en el marco de un proceso de investigación científica interdisciplinaria, con base en criterios de sustentabilidad económica, ambiental y social.</w:t>
            </w:r>
          </w:p>
        </w:tc>
      </w:tr>
      <w:tr w:rsidR="000A565B" w:rsidRPr="00BD05AE" w:rsidTr="004D2475">
        <w:tc>
          <w:tcPr>
            <w:tcW w:w="13144" w:type="dxa"/>
            <w:gridSpan w:val="9"/>
            <w:shd w:val="clear" w:color="auto" w:fill="auto"/>
          </w:tcPr>
          <w:p w:rsidR="000A565B" w:rsidRPr="00BD05AE" w:rsidRDefault="000A565B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PROPÓSITO GENERAL:</w:t>
            </w:r>
          </w:p>
          <w:p w:rsidR="000A565B" w:rsidRPr="00BD05AE" w:rsidRDefault="000A565B" w:rsidP="004D247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0A565B" w:rsidRPr="00A960C7" w:rsidRDefault="000A565B" w:rsidP="000A565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Diseñar un programa de manejo sanitario para sistemas pecuarios del trópico, con la finalidad de generar conocimiento científico pertinente.</w:t>
            </w:r>
          </w:p>
          <w:p w:rsidR="000A565B" w:rsidRPr="00BD05AE" w:rsidRDefault="000A565B" w:rsidP="004D247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A565B" w:rsidRPr="00BD05AE" w:rsidTr="004D2475">
        <w:tc>
          <w:tcPr>
            <w:tcW w:w="6644" w:type="dxa"/>
            <w:gridSpan w:val="5"/>
            <w:shd w:val="clear" w:color="auto" w:fill="auto"/>
          </w:tcPr>
          <w:p w:rsidR="000A565B" w:rsidRPr="00BD05AE" w:rsidRDefault="000A565B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APRENDIZAJES ESPERADOS:</w:t>
            </w:r>
          </w:p>
          <w:p w:rsidR="000A565B" w:rsidRPr="00BD05AE" w:rsidRDefault="000A565B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565B" w:rsidRPr="00A960C7" w:rsidRDefault="000A565B" w:rsidP="000A565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Proponer una definición propia de sanidad animal, donde se integre el concepto de salud, construido a partir de la literatura.</w:t>
            </w:r>
          </w:p>
          <w:p w:rsidR="000A565B" w:rsidRPr="00A960C7" w:rsidRDefault="000A565B" w:rsidP="000A565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Explicar los mecanismos que intervienen en el inicio y control de las enfermedades.</w:t>
            </w:r>
          </w:p>
          <w:p w:rsidR="000A565B" w:rsidRPr="00A960C7" w:rsidRDefault="000A565B" w:rsidP="000A565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Describir la situación actual sanitaria de los sistemas pecuarios en el sureste mexicano.</w:t>
            </w:r>
          </w:p>
          <w:p w:rsidR="000A565B" w:rsidRPr="00A960C7" w:rsidRDefault="000A565B" w:rsidP="000A565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Diseñar un mapa conceptual sobre los aspectos sanitarios a considerar en un programa general de manejo sanitario, independientemente del sistema y la especie.</w:t>
            </w:r>
          </w:p>
          <w:p w:rsidR="000A565B" w:rsidRPr="00A960C7" w:rsidRDefault="000A565B" w:rsidP="000A565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Diseñar un programa de manejo sanitario a nivel granja o demarcación política donde se tomen a consideración los aspectos cuantitativos del manejo sanitario de los sistemas pecuarios. </w:t>
            </w:r>
          </w:p>
        </w:tc>
        <w:tc>
          <w:tcPr>
            <w:tcW w:w="6500" w:type="dxa"/>
            <w:gridSpan w:val="4"/>
            <w:shd w:val="clear" w:color="auto" w:fill="auto"/>
          </w:tcPr>
          <w:p w:rsidR="000A565B" w:rsidRPr="00BD05AE" w:rsidRDefault="000A565B" w:rsidP="004D247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EVIDENCIAS DE APRENDIZAJE:</w:t>
            </w:r>
          </w:p>
          <w:p w:rsidR="000A565B" w:rsidRPr="00BD05AE" w:rsidRDefault="000A565B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565B" w:rsidRPr="00A960C7" w:rsidRDefault="000A565B" w:rsidP="000A565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Presentación en papel de la definición de sanidad animal.</w:t>
            </w:r>
          </w:p>
          <w:p w:rsidR="000A565B" w:rsidRPr="00A960C7" w:rsidRDefault="000A565B" w:rsidP="000A565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trike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Diagrama de flujo sobre los mecanismos que intervienen en el inicio y control de las enfermedades.</w:t>
            </w:r>
          </w:p>
          <w:p w:rsidR="000A565B" w:rsidRPr="00A960C7" w:rsidRDefault="000A565B" w:rsidP="000A565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Ensayo sobre la situación actual sanitaria de los sistemas pecuarios en el sureste mexicano.</w:t>
            </w:r>
          </w:p>
          <w:p w:rsidR="000A565B" w:rsidRPr="00A960C7" w:rsidRDefault="000A565B" w:rsidP="000A565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trike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Programa de manejo sanitario de una unidad de producción a nivel granja o demarcación política.</w:t>
            </w:r>
          </w:p>
          <w:p w:rsidR="000A565B" w:rsidRPr="00A960C7" w:rsidRDefault="000A565B" w:rsidP="000A565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Mapa conceptual sobre los aspectos sanitarios a considerar en un programa general de manejo.</w:t>
            </w:r>
          </w:p>
        </w:tc>
      </w:tr>
      <w:tr w:rsidR="000A565B" w:rsidRPr="00BD05AE" w:rsidTr="004D2475">
        <w:trPr>
          <w:gridAfter w:val="1"/>
          <w:wAfter w:w="51" w:type="dxa"/>
        </w:trPr>
        <w:tc>
          <w:tcPr>
            <w:tcW w:w="4361" w:type="dxa"/>
            <w:shd w:val="clear" w:color="auto" w:fill="auto"/>
          </w:tcPr>
          <w:p w:rsidR="000A565B" w:rsidRPr="00BD05AE" w:rsidRDefault="000A565B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CONCEPTUALES:</w:t>
            </w:r>
          </w:p>
          <w:p w:rsidR="000A565B" w:rsidRPr="00BD05AE" w:rsidRDefault="000A565B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565B" w:rsidRPr="00BD05AE" w:rsidRDefault="000A565B" w:rsidP="000A565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US"/>
              </w:rPr>
              <w:t>Sanidad animal.</w:t>
            </w:r>
          </w:p>
          <w:p w:rsidR="000A565B" w:rsidRPr="00BD05AE" w:rsidRDefault="000A565B" w:rsidP="000A565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US"/>
              </w:rPr>
              <w:t>Mecanismos de defensa.</w:t>
            </w:r>
            <w:r w:rsidRPr="00BD05AE">
              <w:rPr>
                <w:rFonts w:ascii="Times New Roman" w:hAnsi="Times New Roman"/>
                <w:sz w:val="24"/>
                <w:szCs w:val="24"/>
                <w:lang w:val="es-US"/>
              </w:rPr>
              <w:tab/>
            </w:r>
          </w:p>
          <w:p w:rsidR="000A565B" w:rsidRPr="00BD05AE" w:rsidRDefault="000A565B" w:rsidP="000A565B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US"/>
              </w:rPr>
              <w:t>Enfermedad.</w:t>
            </w:r>
          </w:p>
          <w:p w:rsidR="000A565B" w:rsidRPr="00BD05AE" w:rsidRDefault="000A565B" w:rsidP="000A565B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US"/>
              </w:rPr>
              <w:t>Mecanismos de defensas contra enfermedades.</w:t>
            </w:r>
          </w:p>
          <w:p w:rsidR="000A565B" w:rsidRPr="00BD05AE" w:rsidRDefault="000A565B" w:rsidP="000A565B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US"/>
              </w:rPr>
              <w:t>Factores relacionados a la aparición de enfermedades.</w:t>
            </w:r>
          </w:p>
          <w:p w:rsidR="000A565B" w:rsidRPr="00BD05AE" w:rsidRDefault="000A565B" w:rsidP="000A565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US"/>
              </w:rPr>
              <w:t>Epidemiología cuantitativa.</w:t>
            </w:r>
          </w:p>
          <w:p w:rsidR="000A565B" w:rsidRPr="00BD05AE" w:rsidRDefault="000A565B" w:rsidP="000A565B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US"/>
              </w:rPr>
              <w:t>Situación sanitaria actual de los sistemas pecuarios.</w:t>
            </w:r>
          </w:p>
          <w:p w:rsidR="000A565B" w:rsidRPr="00BD05AE" w:rsidRDefault="000A565B" w:rsidP="000A565B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US"/>
              </w:rPr>
              <w:t xml:space="preserve">Postulados de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US"/>
              </w:rPr>
              <w:t>Kotch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US"/>
              </w:rPr>
              <w:t xml:space="preserve"> y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US"/>
              </w:rPr>
              <w:t>Evan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US"/>
              </w:rPr>
              <w:t>.</w:t>
            </w:r>
          </w:p>
          <w:p w:rsidR="000A565B" w:rsidRPr="00BD05AE" w:rsidRDefault="000A565B" w:rsidP="000A565B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US"/>
              </w:rPr>
              <w:t>Riesgo.</w:t>
            </w:r>
          </w:p>
          <w:p w:rsidR="000A565B" w:rsidRPr="00BD05AE" w:rsidRDefault="000A565B" w:rsidP="000A565B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US"/>
              </w:rPr>
              <w:t>Principios y métodos de muestreo.</w:t>
            </w:r>
          </w:p>
          <w:p w:rsidR="000A565B" w:rsidRPr="00BD05AE" w:rsidRDefault="000A565B" w:rsidP="000A565B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US"/>
              </w:rPr>
              <w:t>Medición de la frecuencia de las enfermedades.</w:t>
            </w:r>
          </w:p>
          <w:p w:rsidR="000A565B" w:rsidRPr="00BD05AE" w:rsidRDefault="000A565B" w:rsidP="000A565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US"/>
              </w:rPr>
              <w:t>Estudios de caso del manejo sanitario de los sistemas pecuarios.</w:t>
            </w:r>
          </w:p>
          <w:p w:rsidR="000A565B" w:rsidRPr="00BD05AE" w:rsidRDefault="000A565B" w:rsidP="000A565B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US"/>
              </w:rPr>
              <w:lastRenderedPageBreak/>
              <w:t>Aspectos a considerar en el manejo sanitario de las abejas.</w:t>
            </w:r>
          </w:p>
          <w:p w:rsidR="000A565B" w:rsidRPr="00BD05AE" w:rsidRDefault="000A565B" w:rsidP="000A565B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US"/>
              </w:rPr>
              <w:t>Aspectos a considerar en el manejo sanitario de los rumiantes.</w:t>
            </w:r>
          </w:p>
          <w:p w:rsidR="000A565B" w:rsidRPr="00BD05AE" w:rsidRDefault="000A565B" w:rsidP="000A565B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US"/>
              </w:rPr>
              <w:t>Laboratorio de patología como apoyo en el manejo sanitario de los sistemas pecuarios.</w:t>
            </w:r>
          </w:p>
          <w:p w:rsidR="000A565B" w:rsidRPr="00BD05AE" w:rsidRDefault="000A565B" w:rsidP="000A565B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US"/>
              </w:rPr>
              <w:t xml:space="preserve">Aspectos a considerar en el manejo sanitario de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US"/>
              </w:rPr>
              <w:t>monogástricos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US"/>
              </w:rPr>
              <w:t>.</w:t>
            </w:r>
          </w:p>
          <w:p w:rsidR="000A565B" w:rsidRPr="00BD05AE" w:rsidRDefault="000A565B" w:rsidP="000A565B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US"/>
              </w:rPr>
              <w:t>Manejo epidemiológico de los sistemas pecuarios.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0A565B" w:rsidRPr="00BD05AE" w:rsidRDefault="000A565B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PROCEDIMENTALES:</w:t>
            </w:r>
          </w:p>
          <w:p w:rsidR="000A565B" w:rsidRPr="00BD05AE" w:rsidRDefault="000A565B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565B" w:rsidRPr="00A960C7" w:rsidRDefault="000A565B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0A565B" w:rsidRPr="00A960C7" w:rsidRDefault="000A565B" w:rsidP="000A565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Diagnóstico de la situación sanitaria de sistemas pecuarios.</w:t>
            </w:r>
          </w:p>
          <w:p w:rsidR="000A565B" w:rsidRPr="00A960C7" w:rsidRDefault="000A565B" w:rsidP="000A565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Evaluación de los aspectos cuantitativos a considerar durante el diseño de un Programa de manejo sanitario a nivel granja o demarcación política.</w:t>
            </w:r>
          </w:p>
        </w:tc>
        <w:tc>
          <w:tcPr>
            <w:tcW w:w="4196" w:type="dxa"/>
            <w:shd w:val="clear" w:color="auto" w:fill="auto"/>
          </w:tcPr>
          <w:p w:rsidR="000A565B" w:rsidRPr="00BD05AE" w:rsidRDefault="000A565B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CONTENIDOS ACTITUDINALES:</w:t>
            </w:r>
          </w:p>
          <w:p w:rsidR="000A565B" w:rsidRPr="00BD05AE" w:rsidRDefault="000A565B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565B" w:rsidRPr="00A960C7" w:rsidRDefault="000A565B" w:rsidP="000A565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Sensibilización hacia la importancia del manejo sanitario en la producción y bienestar animal y humano. </w:t>
            </w:r>
          </w:p>
          <w:p w:rsidR="000A565B" w:rsidRPr="00A960C7" w:rsidRDefault="000A565B" w:rsidP="004D2475">
            <w:pPr>
              <w:pStyle w:val="Prrafode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0A565B" w:rsidRPr="00A960C7" w:rsidRDefault="000A565B" w:rsidP="000A565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Disposición para trabajo en equipo. </w:t>
            </w:r>
          </w:p>
          <w:p w:rsidR="000A565B" w:rsidRPr="00A960C7" w:rsidRDefault="000A565B" w:rsidP="004D2475">
            <w:pPr>
              <w:pStyle w:val="Prrafode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0A565B" w:rsidRPr="00A960C7" w:rsidRDefault="000A565B" w:rsidP="000A565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Responsabilidad en el trabajo individual. </w:t>
            </w:r>
          </w:p>
          <w:p w:rsidR="000A565B" w:rsidRPr="00A960C7" w:rsidRDefault="000A565B" w:rsidP="004D2475">
            <w:pPr>
              <w:pStyle w:val="Prrafode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0A565B" w:rsidRPr="00A960C7" w:rsidRDefault="000A565B" w:rsidP="000A565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Respeto y tolerancia hacia las opiniones de los demás.</w:t>
            </w:r>
          </w:p>
        </w:tc>
      </w:tr>
      <w:tr w:rsidR="000A565B" w:rsidRPr="00BD05AE" w:rsidTr="004D2475">
        <w:tc>
          <w:tcPr>
            <w:tcW w:w="13144" w:type="dxa"/>
            <w:gridSpan w:val="9"/>
            <w:shd w:val="clear" w:color="auto" w:fill="auto"/>
          </w:tcPr>
          <w:p w:rsidR="000A565B" w:rsidRPr="00BD05AE" w:rsidRDefault="000A565B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METODOLOGÍA PARA LA CONSTRUCCIÓN DEL CONOCIMIENTO</w:t>
            </w:r>
          </w:p>
        </w:tc>
      </w:tr>
      <w:tr w:rsidR="000A565B" w:rsidRPr="00BD05AE" w:rsidTr="004D2475">
        <w:tc>
          <w:tcPr>
            <w:tcW w:w="6572" w:type="dxa"/>
            <w:gridSpan w:val="3"/>
            <w:shd w:val="clear" w:color="auto" w:fill="auto"/>
          </w:tcPr>
          <w:p w:rsidR="000A565B" w:rsidRPr="00BD05AE" w:rsidRDefault="000A565B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CON EL DOCENTE:</w:t>
            </w:r>
          </w:p>
          <w:p w:rsidR="000A565B" w:rsidRPr="00BD05AE" w:rsidRDefault="000A565B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565B" w:rsidRPr="00A960C7" w:rsidRDefault="000A565B" w:rsidP="000A565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Descripción del ejercicio a realizar. </w:t>
            </w:r>
          </w:p>
          <w:p w:rsidR="000A565B" w:rsidRPr="00A960C7" w:rsidRDefault="000A565B" w:rsidP="000A565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Investigación grupal de conceptos claves. </w:t>
            </w:r>
          </w:p>
          <w:p w:rsidR="000A565B" w:rsidRPr="00A960C7" w:rsidRDefault="000A565B" w:rsidP="000A565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Reflexión sobre el significado de las conclusiones obtenidas para cada actividad encomendada.</w:t>
            </w:r>
          </w:p>
          <w:p w:rsidR="000A565B" w:rsidRPr="00A960C7" w:rsidRDefault="000A565B" w:rsidP="000A565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Identificación de conceptos sanitarios asimilados en el curso, comunes a diferentes sistemas de pecuarios.</w:t>
            </w:r>
          </w:p>
        </w:tc>
        <w:tc>
          <w:tcPr>
            <w:tcW w:w="6572" w:type="dxa"/>
            <w:gridSpan w:val="6"/>
            <w:shd w:val="clear" w:color="auto" w:fill="auto"/>
          </w:tcPr>
          <w:p w:rsidR="000A565B" w:rsidRPr="00BD05AE" w:rsidRDefault="000A565B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AUTÓNOMO:</w:t>
            </w:r>
          </w:p>
          <w:p w:rsidR="000A565B" w:rsidRPr="00BD05AE" w:rsidRDefault="000A565B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565B" w:rsidRPr="00A960C7" w:rsidRDefault="000A565B" w:rsidP="000A565B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Investigación individual de conceptos claves.</w:t>
            </w:r>
          </w:p>
          <w:p w:rsidR="000A565B" w:rsidRPr="00A960C7" w:rsidRDefault="000A565B" w:rsidP="000A565B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Búsqueda de información actualizada y pertinente. Síntesis de información.</w:t>
            </w:r>
          </w:p>
          <w:p w:rsidR="000A565B" w:rsidRPr="00A960C7" w:rsidRDefault="000A565B" w:rsidP="000A565B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Integración de conceptos en un programa de manejo sanitario.</w:t>
            </w:r>
          </w:p>
          <w:p w:rsidR="000A565B" w:rsidRPr="00A960C7" w:rsidRDefault="000A565B" w:rsidP="000A565B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Toma y síntesis de notas sobre aspectos sanitarios.</w:t>
            </w:r>
          </w:p>
        </w:tc>
      </w:tr>
      <w:tr w:rsidR="000A565B" w:rsidRPr="00BD05AE" w:rsidTr="004D2475">
        <w:tc>
          <w:tcPr>
            <w:tcW w:w="4381" w:type="dxa"/>
            <w:gridSpan w:val="2"/>
            <w:shd w:val="clear" w:color="auto" w:fill="auto"/>
          </w:tcPr>
          <w:p w:rsidR="000A565B" w:rsidRPr="00BD05AE" w:rsidRDefault="000A565B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 xml:space="preserve">ACREDITACIÓN: </w:t>
            </w:r>
          </w:p>
          <w:p w:rsidR="000A565B" w:rsidRPr="00BD05AE" w:rsidRDefault="000A565B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A565B" w:rsidRPr="00BD05AE" w:rsidRDefault="000A565B" w:rsidP="000A565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US"/>
              </w:rPr>
              <w:t xml:space="preserve">De acuerdo a la normatividad establecida. </w:t>
            </w:r>
          </w:p>
          <w:p w:rsidR="000A565B" w:rsidRPr="00BD05AE" w:rsidRDefault="000A565B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4"/>
            <w:shd w:val="clear" w:color="auto" w:fill="auto"/>
          </w:tcPr>
          <w:p w:rsidR="000A565B" w:rsidRPr="00BD05AE" w:rsidRDefault="000A565B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EVALUACIÓN:</w:t>
            </w:r>
          </w:p>
          <w:p w:rsidR="000A565B" w:rsidRPr="00BD05AE" w:rsidRDefault="000A565B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65B" w:rsidRPr="00A960C7" w:rsidRDefault="000A565B" w:rsidP="000A565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Posteriormente a la entrega de cada una de las evidencias de aprendizaje se realizará una valoración del desarrollo del curso. </w:t>
            </w:r>
          </w:p>
        </w:tc>
        <w:tc>
          <w:tcPr>
            <w:tcW w:w="4382" w:type="dxa"/>
            <w:gridSpan w:val="3"/>
            <w:shd w:val="clear" w:color="auto" w:fill="auto"/>
          </w:tcPr>
          <w:p w:rsidR="000A565B" w:rsidRPr="00BD05AE" w:rsidRDefault="000A565B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CALIFICACIÓN:</w:t>
            </w:r>
          </w:p>
          <w:p w:rsidR="000A565B" w:rsidRPr="00BD05AE" w:rsidRDefault="000A565B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565B" w:rsidRPr="00BD05AE" w:rsidRDefault="000A565B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Presentación (10%), </w:t>
            </w:r>
          </w:p>
          <w:p w:rsidR="000A565B" w:rsidRPr="00BD05AE" w:rsidRDefault="000A565B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Diagrama (15%), </w:t>
            </w:r>
          </w:p>
          <w:p w:rsidR="000A565B" w:rsidRPr="00BD05AE" w:rsidRDefault="000A565B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Ensayo (15%), </w:t>
            </w:r>
          </w:p>
          <w:p w:rsidR="000A565B" w:rsidRPr="00BD05AE" w:rsidRDefault="000A565B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Programa de manejo (40%), </w:t>
            </w:r>
          </w:p>
          <w:p w:rsidR="000A565B" w:rsidRPr="00BD05AE" w:rsidRDefault="000A565B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Mapa conceptual (20%).</w:t>
            </w:r>
          </w:p>
        </w:tc>
      </w:tr>
      <w:tr w:rsidR="000A565B" w:rsidRPr="00BD05AE" w:rsidTr="004D2475">
        <w:tc>
          <w:tcPr>
            <w:tcW w:w="6572" w:type="dxa"/>
            <w:gridSpan w:val="3"/>
            <w:shd w:val="clear" w:color="auto" w:fill="auto"/>
          </w:tcPr>
          <w:p w:rsidR="000A565B" w:rsidRPr="00BD05AE" w:rsidRDefault="000A565B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BIBLIOGRAFÍA BÁSICA:</w:t>
            </w:r>
          </w:p>
          <w:p w:rsidR="000A565B" w:rsidRPr="00BD05AE" w:rsidRDefault="000A565B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65B" w:rsidRPr="00A960C7" w:rsidRDefault="000A565B" w:rsidP="000A565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Tizard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, I. (2009). Inmunología veterinaria.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Elsevier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 xml:space="preserve">España.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592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páginas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0A565B" w:rsidRPr="00A960C7" w:rsidRDefault="000A565B" w:rsidP="000A565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US"/>
              </w:rPr>
              <w:t>Valli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US"/>
              </w:rPr>
              <w:t xml:space="preserve">, V. E. O., &amp;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US"/>
              </w:rPr>
              <w:t>Maxie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US"/>
              </w:rPr>
              <w:t xml:space="preserve">, M. G. (2015).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Jubb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Kennedy, y Palmer's pathology of domestic animals, 6Ed.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Saunders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Ltd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2456 páginas.</w:t>
            </w:r>
          </w:p>
          <w:p w:rsidR="000A565B" w:rsidRPr="00A960C7" w:rsidRDefault="000A565B" w:rsidP="000A565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Sitio Web de SENASICA (</w:t>
            </w:r>
            <w:hyperlink r:id="rId5" w:history="1">
              <w:r w:rsidRPr="00A960C7">
                <w:rPr>
                  <w:rStyle w:val="Hipervnculo"/>
                  <w:rFonts w:ascii="Times New Roman" w:hAnsi="Times New Roman"/>
                  <w:sz w:val="24"/>
                  <w:szCs w:val="24"/>
                  <w:lang w:val="es-MX"/>
                </w:rPr>
                <w:t>http://www.senasica.gob.mx</w:t>
              </w:r>
            </w:hyperlink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)</w:t>
            </w:r>
          </w:p>
          <w:p w:rsidR="000A565B" w:rsidRPr="00A960C7" w:rsidRDefault="000A565B" w:rsidP="000A565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Noordhuizen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J. P. T. M., 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Frankena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K.,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Thrusfield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M. V., y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Graat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E. A. M. (2001). Application of quantitative methods in veterinary epidemiology.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Waneningen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Wageningen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429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páginas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0A565B" w:rsidRPr="00BD05AE" w:rsidRDefault="000A565B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2" w:type="dxa"/>
            <w:gridSpan w:val="6"/>
            <w:shd w:val="clear" w:color="auto" w:fill="auto"/>
          </w:tcPr>
          <w:p w:rsidR="000A565B" w:rsidRPr="00BD05AE" w:rsidRDefault="000A565B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BIBLIOGRAFÍA COMPLEMENTARIA:</w:t>
            </w:r>
          </w:p>
          <w:p w:rsidR="000A565B" w:rsidRPr="00BD05AE" w:rsidRDefault="000A565B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65B" w:rsidRPr="00A960C7" w:rsidRDefault="000A565B" w:rsidP="000A565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Maloy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S. R. (Ed.). (2014). One Health: People, Animals,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and the Environment.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ASM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Press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. 330 páginas.</w:t>
            </w:r>
          </w:p>
          <w:p w:rsidR="000A565B" w:rsidRPr="00BD05AE" w:rsidRDefault="000A565B" w:rsidP="000A565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Wilson, B. A.,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Salyers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A. A., Whitt, D. D., y Winkler, M. E. (2011). Bacterial pathogenesis: a molecular approach (No. Ed. 3). American Society for Microbiology (ASM). 526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páginas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0A565B" w:rsidRPr="00A960C7" w:rsidRDefault="000A565B" w:rsidP="000A565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Sitio Web de SAGARPA (</w:t>
            </w:r>
            <w:hyperlink r:id="rId6" w:history="1">
              <w:r w:rsidRPr="00A960C7">
                <w:rPr>
                  <w:rStyle w:val="Hipervnculo"/>
                  <w:rFonts w:ascii="Times New Roman" w:hAnsi="Times New Roman"/>
                  <w:sz w:val="24"/>
                  <w:szCs w:val="24"/>
                  <w:lang w:val="es-MX"/>
                </w:rPr>
                <w:t>http://www.sagarpa.gob.mx</w:t>
              </w:r>
            </w:hyperlink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)</w:t>
            </w:r>
          </w:p>
          <w:p w:rsidR="000A565B" w:rsidRPr="00A960C7" w:rsidRDefault="000A565B" w:rsidP="000A565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Sitio Web de INEGI (</w:t>
            </w:r>
            <w:hyperlink r:id="rId7" w:history="1">
              <w:r w:rsidRPr="00A960C7">
                <w:rPr>
                  <w:rStyle w:val="Hipervnculo"/>
                  <w:rFonts w:ascii="Times New Roman" w:hAnsi="Times New Roman"/>
                  <w:sz w:val="24"/>
                  <w:szCs w:val="24"/>
                  <w:lang w:val="es-MX"/>
                </w:rPr>
                <w:t>http://www.inegi.org.mx</w:t>
              </w:r>
            </w:hyperlink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)</w:t>
            </w:r>
          </w:p>
          <w:p w:rsidR="000A565B" w:rsidRPr="00A960C7" w:rsidRDefault="000A565B" w:rsidP="000A565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Pfeiffer, D. (2010). Veterinary Epidemiology: an introduction. John Wiley &amp; Sons. 150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páginas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0A565B" w:rsidRPr="00A960C7" w:rsidRDefault="000A565B" w:rsidP="000A565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Evans, A. S. (1976). Causation and disease: the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Henle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-Koch postulates revisited.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The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Yale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journal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of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biology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and medicine, 49(2), 175.</w:t>
            </w:r>
          </w:p>
        </w:tc>
      </w:tr>
    </w:tbl>
    <w:p w:rsidR="00183B13" w:rsidRDefault="00183B13"/>
    <w:sectPr w:rsidR="00183B13" w:rsidSect="000A565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11DD"/>
    <w:multiLevelType w:val="hybridMultilevel"/>
    <w:tmpl w:val="124C4D6C"/>
    <w:lvl w:ilvl="0" w:tplc="507AEE4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24B3F"/>
    <w:multiLevelType w:val="hybridMultilevel"/>
    <w:tmpl w:val="96E2E652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E9489B"/>
    <w:multiLevelType w:val="hybridMultilevel"/>
    <w:tmpl w:val="AE2EB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F10AE"/>
    <w:multiLevelType w:val="hybridMultilevel"/>
    <w:tmpl w:val="359E80C6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3709ED"/>
    <w:multiLevelType w:val="hybridMultilevel"/>
    <w:tmpl w:val="DAB4D20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D327B"/>
    <w:multiLevelType w:val="hybridMultilevel"/>
    <w:tmpl w:val="AFA4CD2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AC56EE"/>
    <w:multiLevelType w:val="hybridMultilevel"/>
    <w:tmpl w:val="61A448CC"/>
    <w:lvl w:ilvl="0" w:tplc="3E0A7652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03767B"/>
    <w:multiLevelType w:val="multilevel"/>
    <w:tmpl w:val="CFF8DCE0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3" w:hanging="36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3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3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3" w:hanging="363"/>
      </w:pPr>
      <w:rPr>
        <w:rFonts w:hint="default"/>
      </w:rPr>
    </w:lvl>
  </w:abstractNum>
  <w:abstractNum w:abstractNumId="8">
    <w:nsid w:val="5F8D7F13"/>
    <w:multiLevelType w:val="hybridMultilevel"/>
    <w:tmpl w:val="C4464192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2F17B9"/>
    <w:multiLevelType w:val="hybridMultilevel"/>
    <w:tmpl w:val="CE762B78"/>
    <w:lvl w:ilvl="0" w:tplc="F034B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469D1"/>
    <w:multiLevelType w:val="hybridMultilevel"/>
    <w:tmpl w:val="021C3172"/>
    <w:lvl w:ilvl="0" w:tplc="588E9578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10"/>
  </w:num>
  <w:num w:numId="7">
    <w:abstractNumId w:val="0"/>
  </w:num>
  <w:num w:numId="8">
    <w:abstractNumId w:val="4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565B"/>
    <w:rsid w:val="000A565B"/>
    <w:rsid w:val="0018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65B"/>
    <w:pPr>
      <w:spacing w:after="160" w:line="259" w:lineRule="auto"/>
    </w:pPr>
    <w:rPr>
      <w:rFonts w:ascii="Cambria" w:eastAsia="Cambria" w:hAnsi="Cambria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0A565B"/>
    <w:rPr>
      <w:color w:val="0000FF"/>
      <w:u w:val="single"/>
    </w:rPr>
  </w:style>
  <w:style w:type="paragraph" w:styleId="Prrafodelista">
    <w:name w:val="List Paragraph"/>
    <w:aliases w:val="Inciso"/>
    <w:basedOn w:val="Normal"/>
    <w:link w:val="PrrafodelistaCar"/>
    <w:uiPriority w:val="34"/>
    <w:qFormat/>
    <w:rsid w:val="000A565B"/>
    <w:pPr>
      <w:ind w:left="708"/>
    </w:pPr>
    <w:rPr>
      <w:lang/>
    </w:rPr>
  </w:style>
  <w:style w:type="character" w:customStyle="1" w:styleId="PrrafodelistaCar">
    <w:name w:val="Párrafo de lista Car"/>
    <w:aliases w:val="Inciso Car"/>
    <w:link w:val="Prrafodelista"/>
    <w:uiPriority w:val="34"/>
    <w:rsid w:val="000A565B"/>
    <w:rPr>
      <w:rFonts w:ascii="Cambria" w:eastAsia="Cambria" w:hAnsi="Cambria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egi.org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garpa.gob.mx" TargetMode="External"/><Relationship Id="rId5" Type="http://schemas.openxmlformats.org/officeDocument/2006/relationships/hyperlink" Target="http://www.senasica.gob.m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4657</Characters>
  <Application>Microsoft Office Word</Application>
  <DocSecurity>0</DocSecurity>
  <Lines>38</Lines>
  <Paragraphs>10</Paragraphs>
  <ScaleCrop>false</ScaleCrop>
  <Company> 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2016-07-25T19:25:00Z</dcterms:created>
  <dcterms:modified xsi:type="dcterms:W3CDTF">2016-07-25T19:25:00Z</dcterms:modified>
</cp:coreProperties>
</file>